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7EAD9" w14:textId="6B39AD92" w:rsidR="00E33740" w:rsidRPr="00E33740" w:rsidRDefault="00E33740" w:rsidP="00E33740">
      <w:pPr>
        <w:rPr>
          <w:b/>
          <w:bCs/>
          <w:sz w:val="28"/>
          <w:szCs w:val="28"/>
        </w:rPr>
      </w:pPr>
      <w:r w:rsidRPr="00E33740">
        <w:rPr>
          <w:b/>
          <w:bCs/>
          <w:sz w:val="28"/>
          <w:szCs w:val="28"/>
        </w:rPr>
        <w:t xml:space="preserve">Putting Heads Up to the Test on a </w:t>
      </w:r>
      <w:r w:rsidRPr="002F2C32">
        <w:rPr>
          <w:b/>
          <w:bCs/>
          <w:sz w:val="28"/>
          <w:szCs w:val="28"/>
        </w:rPr>
        <w:t>Northern Ohio</w:t>
      </w:r>
      <w:r w:rsidRPr="00E33740">
        <w:rPr>
          <w:b/>
          <w:bCs/>
          <w:sz w:val="28"/>
          <w:szCs w:val="28"/>
        </w:rPr>
        <w:t xml:space="preserve"> Soybean Farm</w:t>
      </w:r>
    </w:p>
    <w:p w14:paraId="19E9670B" w14:textId="77777777" w:rsidR="00E33740" w:rsidRPr="00E33740" w:rsidRDefault="00E33740" w:rsidP="00E33740">
      <w:r w:rsidRPr="00E33740">
        <w:t xml:space="preserve">For Nathan Baker, using Heads Up® started with a </w:t>
      </w:r>
      <w:proofErr w:type="gramStart"/>
      <w:r w:rsidRPr="00E33740">
        <w:t>fairly simple</w:t>
      </w:r>
      <w:proofErr w:type="gramEnd"/>
      <w:r w:rsidRPr="00E33740">
        <w:t xml:space="preserve"> calculation.</w:t>
      </w:r>
    </w:p>
    <w:p w14:paraId="2A22CD2A" w14:textId="73C7AFC0" w:rsidR="00E33740" w:rsidRPr="00E33740" w:rsidRDefault="00E33740" w:rsidP="00E33740">
      <w:r w:rsidRPr="00E33740">
        <w:t>Nathan farms near the Ohio-Michigan state line, where he also operates a Golden Harvest seed dealership. White mold is one of the biggest soybean disease concerns in his area, along with occasional sudden death syndrome (SDS).</w:t>
      </w:r>
    </w:p>
    <w:p w14:paraId="142598A1" w14:textId="77777777" w:rsidR="00E33740" w:rsidRPr="00E33740" w:rsidRDefault="00E33740" w:rsidP="00E33740">
      <w:r w:rsidRPr="00E33740">
        <w:t>Like many growers, Nathan uses several management tools depending on the field and expected disease pressure. But white mold can be particularly difficult — and potentially expensive — to manage.</w:t>
      </w:r>
    </w:p>
    <w:p w14:paraId="015D2033" w14:textId="21E66E57" w:rsidR="00E33740" w:rsidRPr="00E33740" w:rsidRDefault="00E33740" w:rsidP="00E33740">
      <w:r w:rsidRPr="00E33740">
        <w:t>That’s part of what originally caught his attention about Heads Up</w:t>
      </w:r>
      <w:r w:rsidR="00631AEC">
        <w:t>®</w:t>
      </w:r>
      <w:r w:rsidRPr="00E33740">
        <w:t>.</w:t>
      </w:r>
    </w:p>
    <w:p w14:paraId="6CA8F17B" w14:textId="77777777" w:rsidR="00E33740" w:rsidRPr="00E33740" w:rsidRDefault="00E33740" w:rsidP="00E33740">
      <w:r w:rsidRPr="00E33740">
        <w:t>“It’s a very reasonably priced product to use,” Nathan explains.</w:t>
      </w:r>
    </w:p>
    <w:p w14:paraId="2844FB4A" w14:textId="19DB41C7" w:rsidR="00E33740" w:rsidRPr="00E33740" w:rsidRDefault="00E33740" w:rsidP="00E33740">
      <w:r w:rsidRPr="00E33740">
        <w:t>After several seasons of using Heads Up</w:t>
      </w:r>
      <w:r w:rsidR="00631AEC">
        <w:t>®</w:t>
      </w:r>
      <w:r w:rsidRPr="00E33740">
        <w:t>, he felt there were signs it was helping. Fields treated with Heads Up</w:t>
      </w:r>
      <w:r w:rsidR="00631AEC">
        <w:t>®</w:t>
      </w:r>
      <w:r w:rsidRPr="00E33740">
        <w:t xml:space="preserve"> appeared to have less white mold than some untreated acres. But Nathan also recognized the limitation of those observations.</w:t>
      </w:r>
    </w:p>
    <w:p w14:paraId="796911A2" w14:textId="77777777" w:rsidR="00E33740" w:rsidRPr="00E33740" w:rsidRDefault="00E33740" w:rsidP="00E33740">
      <w:r w:rsidRPr="00E33740">
        <w:t>They weren’t a controlled comparison.</w:t>
      </w:r>
    </w:p>
    <w:p w14:paraId="4ED66631" w14:textId="0B773E32" w:rsidR="00E33740" w:rsidRPr="00E33740" w:rsidRDefault="00E33740" w:rsidP="00E33740">
      <w:proofErr w:type="gramStart"/>
      <w:r w:rsidRPr="00E33740">
        <w:t>So</w:t>
      </w:r>
      <w:proofErr w:type="gramEnd"/>
      <w:r w:rsidRPr="00E33740">
        <w:t xml:space="preserve"> in 2025, he decided to put Heads Up</w:t>
      </w:r>
      <w:r w:rsidR="00631AEC">
        <w:t>®</w:t>
      </w:r>
      <w:r w:rsidRPr="00E33740">
        <w:t xml:space="preserve"> through a more deliberate on-farm test.</w:t>
      </w:r>
    </w:p>
    <w:p w14:paraId="121B46B0" w14:textId="77777777" w:rsidR="00E33740" w:rsidRPr="00E33740" w:rsidRDefault="00E33740" w:rsidP="00E33740">
      <w:pPr>
        <w:rPr>
          <w:b/>
          <w:bCs/>
          <w:sz w:val="28"/>
          <w:szCs w:val="28"/>
        </w:rPr>
      </w:pPr>
      <w:r w:rsidRPr="00E33740">
        <w:rPr>
          <w:b/>
          <w:bCs/>
          <w:sz w:val="28"/>
          <w:szCs w:val="28"/>
        </w:rPr>
        <w:t>Building a Better Field Trial</w:t>
      </w:r>
    </w:p>
    <w:p w14:paraId="586C7A5C" w14:textId="1E058638" w:rsidR="00E33740" w:rsidRPr="00E33740" w:rsidRDefault="00E33740" w:rsidP="00E33740">
      <w:r w:rsidRPr="00E33740">
        <w:t>Rather than simply treating one half of a field and leaving the other half untreated, Nathan created multiple comparison strips throughout the field.</w:t>
      </w:r>
      <w:r w:rsidR="00631AEC">
        <w:t xml:space="preserve"> </w:t>
      </w:r>
      <w:r w:rsidRPr="00E33740">
        <w:t xml:space="preserve">The soybean variety remained the same. One treatment received Nathan’s normal base seed treatment, while the other received the same treatment </w:t>
      </w:r>
      <w:r w:rsidRPr="00E33740">
        <w:rPr>
          <w:b/>
          <w:bCs/>
        </w:rPr>
        <w:t>plus Heads Up</w:t>
      </w:r>
      <w:r w:rsidR="00631AEC">
        <w:rPr>
          <w:b/>
          <w:bCs/>
        </w:rPr>
        <w:t>®</w:t>
      </w:r>
      <w:r w:rsidRPr="00E33740">
        <w:t>.</w:t>
      </w:r>
    </w:p>
    <w:p w14:paraId="549F0CDD" w14:textId="32795D06" w:rsidR="00E33740" w:rsidRPr="00E33740" w:rsidRDefault="00E33740" w:rsidP="00E33740">
      <w:r w:rsidRPr="00E33740">
        <w:t xml:space="preserve">By repeating those treatments in several areas, </w:t>
      </w:r>
      <w:r w:rsidR="00631AEC">
        <w:t>he</w:t>
      </w:r>
      <w:r w:rsidRPr="00E33740">
        <w:t xml:space="preserve"> could compare performance across different parts of the field and different soil conditions rather than relying on a single split.</w:t>
      </w:r>
    </w:p>
    <w:p w14:paraId="74BD5445" w14:textId="77777777" w:rsidR="00E33740" w:rsidRPr="00E33740" w:rsidRDefault="00E33740" w:rsidP="00E33740">
      <w:r w:rsidRPr="00E33740">
        <w:t>His approach continued through harvest. Nathan followed the planter rows with the combine to keep the treatment boundaries clean and avoid mixing data between strips.</w:t>
      </w:r>
    </w:p>
    <w:p w14:paraId="1E56E10A" w14:textId="77777777" w:rsidR="00E33740" w:rsidRPr="00E33740" w:rsidRDefault="00E33740" w:rsidP="00E33740">
      <w:r w:rsidRPr="00E33740">
        <w:t>And then Mother Nature changed the experiment.</w:t>
      </w:r>
    </w:p>
    <w:p w14:paraId="649180A1" w14:textId="77777777" w:rsidR="00E33740" w:rsidRPr="00E33740" w:rsidRDefault="00E33740" w:rsidP="00E33740">
      <w:r w:rsidRPr="00E33740">
        <w:t>“We didn’t have any white mold,” he recalls of most of the season. “It was the year where it just didn’t show up for us.”</w:t>
      </w:r>
    </w:p>
    <w:p w14:paraId="3D008B90" w14:textId="77777777" w:rsidR="00E33740" w:rsidRPr="00E33740" w:rsidRDefault="00E33740" w:rsidP="00E33740">
      <w:r w:rsidRPr="00E33740">
        <w:t>With dry conditions late in the summer, Nathan expected the final yield results might show very little difference.</w:t>
      </w:r>
    </w:p>
    <w:p w14:paraId="58F6DC71" w14:textId="77777777" w:rsidR="00E33740" w:rsidRPr="00E33740" w:rsidRDefault="00E33740" w:rsidP="00E33740">
      <w:pPr>
        <w:rPr>
          <w:b/>
          <w:bCs/>
          <w:sz w:val="28"/>
          <w:szCs w:val="28"/>
        </w:rPr>
      </w:pPr>
      <w:r w:rsidRPr="00E33740">
        <w:rPr>
          <w:b/>
          <w:bCs/>
          <w:sz w:val="28"/>
          <w:szCs w:val="28"/>
        </w:rPr>
        <w:t>Looking Beyond the Yield Monitor</w:t>
      </w:r>
    </w:p>
    <w:p w14:paraId="67F17825" w14:textId="27941769" w:rsidR="00E33740" w:rsidRPr="00E33740" w:rsidRDefault="00E33740" w:rsidP="00E33740">
      <w:r w:rsidRPr="00E33740">
        <w:lastRenderedPageBreak/>
        <w:t>From the combine seat, there wasn’t an obvious answer.</w:t>
      </w:r>
      <w:r w:rsidR="00631AEC">
        <w:t xml:space="preserve"> </w:t>
      </w:r>
      <w:r w:rsidRPr="00E33740">
        <w:t>Yield readings constantly moved up and down, making it nearly impossible to determine whether one treatment was outperforming another.</w:t>
      </w:r>
      <w:r w:rsidR="00631AEC">
        <w:t xml:space="preserve"> </w:t>
      </w:r>
      <w:r w:rsidRPr="00E33740">
        <w:t>That’s why Nathan waited until harvest was complete and analyzed the data on his computer.</w:t>
      </w:r>
    </w:p>
    <w:p w14:paraId="359B0141" w14:textId="74B275EE" w:rsidR="00E33740" w:rsidRPr="00E33740" w:rsidRDefault="00E33740" w:rsidP="00E33740">
      <w:r w:rsidRPr="00E33740">
        <w:t>Across the raw field data, the Heads Up</w:t>
      </w:r>
      <w:r w:rsidR="00631AEC">
        <w:t>®</w:t>
      </w:r>
      <w:r w:rsidRPr="00E33740">
        <w:t xml:space="preserve"> treatment averaged approximately </w:t>
      </w:r>
      <w:r w:rsidRPr="00E33740">
        <w:rPr>
          <w:b/>
          <w:bCs/>
        </w:rPr>
        <w:t xml:space="preserve">64 </w:t>
      </w:r>
      <w:proofErr w:type="spellStart"/>
      <w:r w:rsidRPr="00E33740">
        <w:rPr>
          <w:b/>
          <w:bCs/>
        </w:rPr>
        <w:t>bu</w:t>
      </w:r>
      <w:proofErr w:type="spellEnd"/>
      <w:r w:rsidRPr="00E33740">
        <w:rPr>
          <w:b/>
          <w:bCs/>
        </w:rPr>
        <w:t xml:space="preserve">/ac compared with 60 </w:t>
      </w:r>
      <w:proofErr w:type="spellStart"/>
      <w:r w:rsidRPr="00E33740">
        <w:rPr>
          <w:b/>
          <w:bCs/>
        </w:rPr>
        <w:t>bu</w:t>
      </w:r>
      <w:proofErr w:type="spellEnd"/>
      <w:r w:rsidRPr="00E33740">
        <w:rPr>
          <w:b/>
          <w:bCs/>
        </w:rPr>
        <w:t>/ac</w:t>
      </w:r>
      <w:r w:rsidRPr="00E33740">
        <w:t xml:space="preserve"> for the </w:t>
      </w:r>
      <w:r w:rsidR="00631AEC">
        <w:t>base</w:t>
      </w:r>
      <w:r w:rsidRPr="00E33740">
        <w:t xml:space="preserve"> treatment</w:t>
      </w:r>
      <w:r w:rsidR="00631AEC">
        <w:t xml:space="preserve"> without Heads Up®</w:t>
      </w:r>
      <w:r w:rsidRPr="00E33740">
        <w:t>.</w:t>
      </w:r>
    </w:p>
    <w:p w14:paraId="0ECF7E9D" w14:textId="210F167E" w:rsidR="00E33740" w:rsidRPr="00E33740" w:rsidRDefault="00631AEC" w:rsidP="00E33740">
      <w:r>
        <w:t>Nathan then</w:t>
      </w:r>
      <w:r w:rsidR="00E33740" w:rsidRPr="00E33740">
        <w:t xml:space="preserve"> removed end rows and other areas he considered poor comparison data.</w:t>
      </w:r>
      <w:r>
        <w:t xml:space="preserve"> </w:t>
      </w:r>
      <w:r w:rsidR="00E33740" w:rsidRPr="00E33740">
        <w:t xml:space="preserve">The result remained approximately the same: a </w:t>
      </w:r>
      <w:r w:rsidR="00E33740" w:rsidRPr="00E33740">
        <w:rPr>
          <w:b/>
          <w:bCs/>
        </w:rPr>
        <w:t xml:space="preserve">4 </w:t>
      </w:r>
      <w:proofErr w:type="spellStart"/>
      <w:r w:rsidR="00E33740" w:rsidRPr="00E33740">
        <w:rPr>
          <w:b/>
          <w:bCs/>
        </w:rPr>
        <w:t>bu</w:t>
      </w:r>
      <w:proofErr w:type="spellEnd"/>
      <w:r w:rsidR="00E33740" w:rsidRPr="00E33740">
        <w:rPr>
          <w:b/>
          <w:bCs/>
        </w:rPr>
        <w:t>/ac advantage in that portion of the trial</w:t>
      </w:r>
      <w:r w:rsidR="00E33740" w:rsidRPr="00E33740">
        <w:t>.</w:t>
      </w:r>
    </w:p>
    <w:p w14:paraId="2C11A50A" w14:textId="2B50270E" w:rsidR="00E33740" w:rsidRPr="00E33740" w:rsidRDefault="00E33740" w:rsidP="00E33740">
      <w:r w:rsidRPr="00E33740">
        <w:t xml:space="preserve">He continued breaking the field into smaller, more comparable areas. Those comparisons showed roughly </w:t>
      </w:r>
      <w:r w:rsidRPr="00E33740">
        <w:rPr>
          <w:b/>
          <w:bCs/>
        </w:rPr>
        <w:t xml:space="preserve">2 </w:t>
      </w:r>
      <w:proofErr w:type="spellStart"/>
      <w:r w:rsidRPr="00E33740">
        <w:rPr>
          <w:b/>
          <w:bCs/>
        </w:rPr>
        <w:t>bu</w:t>
      </w:r>
      <w:proofErr w:type="spellEnd"/>
      <w:r w:rsidRPr="00E33740">
        <w:rPr>
          <w:b/>
          <w:bCs/>
        </w:rPr>
        <w:t>/ac advantages</w:t>
      </w:r>
      <w:r w:rsidRPr="00E33740">
        <w:t xml:space="preserve"> in multiple sections of the field.</w:t>
      </w:r>
      <w:r w:rsidR="00631AEC">
        <w:t xml:space="preserve"> </w:t>
      </w:r>
      <w:r w:rsidRPr="00E33740">
        <w:t>For Nathan, consistency across those comparisons mattered more than finding the largest possible number.</w:t>
      </w:r>
    </w:p>
    <w:p w14:paraId="3BF52AB4" w14:textId="77777777" w:rsidR="00E33740" w:rsidRPr="00E33740" w:rsidRDefault="00E33740" w:rsidP="00E33740">
      <w:pPr>
        <w:rPr>
          <w:b/>
          <w:bCs/>
          <w:sz w:val="28"/>
          <w:szCs w:val="28"/>
        </w:rPr>
      </w:pPr>
      <w:r w:rsidRPr="00E33740">
        <w:rPr>
          <w:b/>
          <w:bCs/>
          <w:sz w:val="28"/>
          <w:szCs w:val="28"/>
        </w:rPr>
        <w:t>A Small Investment That Doesn’t Need a Huge Return</w:t>
      </w:r>
    </w:p>
    <w:p w14:paraId="4A0EF93C" w14:textId="13D31E8E" w:rsidR="00E33740" w:rsidRPr="00E33740" w:rsidRDefault="00E33740" w:rsidP="00E33740">
      <w:r w:rsidRPr="00E33740">
        <w:t>Nathan doesn’t position Heads Up</w:t>
      </w:r>
      <w:r w:rsidR="00631AEC">
        <w:t>®</w:t>
      </w:r>
      <w:r w:rsidRPr="00E33740">
        <w:t xml:space="preserve"> as a replacement for every other disease-management tool. Instead, he sees it as a relatively inexpensive place to start.</w:t>
      </w:r>
      <w:r w:rsidR="00631AEC">
        <w:t xml:space="preserve"> </w:t>
      </w:r>
      <w:r w:rsidRPr="00E33740">
        <w:t>At the rate he uses, he estimates that less than half a bushel of soybeans per acre can cover the treatment cost.</w:t>
      </w:r>
    </w:p>
    <w:p w14:paraId="3B7C61FE" w14:textId="2547DDC4" w:rsidR="00E33740" w:rsidRPr="00E33740" w:rsidRDefault="00E33740" w:rsidP="00E33740">
      <w:r w:rsidRPr="00E33740">
        <w:t>That changes the question from whether Heads Up</w:t>
      </w:r>
      <w:r w:rsidR="00631AEC">
        <w:t>®</w:t>
      </w:r>
      <w:r w:rsidRPr="00E33740">
        <w:t xml:space="preserve"> can produce a dramatic yield increase to whether it can provide </w:t>
      </w:r>
      <w:r w:rsidRPr="00E33740">
        <w:rPr>
          <w:b/>
          <w:bCs/>
        </w:rPr>
        <w:t>any meaningful improvement at all</w:t>
      </w:r>
      <w:r w:rsidRPr="00E33740">
        <w:t>.</w:t>
      </w:r>
    </w:p>
    <w:p w14:paraId="2DC81608" w14:textId="77777777" w:rsidR="00E33740" w:rsidRPr="00E33740" w:rsidRDefault="00E33740" w:rsidP="00E33740">
      <w:r w:rsidRPr="00E33740">
        <w:t>His 2025 trial gave him more confidence in that decision.</w:t>
      </w:r>
    </w:p>
    <w:p w14:paraId="15C85C93" w14:textId="677B57FD" w:rsidR="00E33740" w:rsidRPr="00E33740" w:rsidRDefault="00E33740" w:rsidP="00E33740">
      <w:r w:rsidRPr="00E33740">
        <w:t>Even during a season with little white mold pressure, Nathan’s field comparisons repeatedly favored the Heads Up</w:t>
      </w:r>
      <w:r w:rsidR="00631AEC">
        <w:t>®</w:t>
      </w:r>
      <w:r w:rsidRPr="00E33740">
        <w:t xml:space="preserve"> treatment.</w:t>
      </w:r>
      <w:r w:rsidR="00631AEC">
        <w:t xml:space="preserve"> </w:t>
      </w:r>
      <w:r w:rsidRPr="00E33740">
        <w:t>For a product he had already been using for several years, the trial provided something he hadn’t had before: cleaner, field-scale data showing why he plans to keep using it.</w:t>
      </w:r>
    </w:p>
    <w:p w14:paraId="2DE7537F" w14:textId="26E035A9" w:rsidR="000B2306" w:rsidRDefault="005518E3">
      <w:r>
        <w:t xml:space="preserve">You can watch Nathan’s trial video here: </w:t>
      </w:r>
      <w:r w:rsidRPr="005518E3">
        <w:t>https://youtu.be/ylYusjYQF8o?si=4g6HmWAo1_UwUdnG</w:t>
      </w:r>
    </w:p>
    <w:sectPr w:rsidR="000B23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740"/>
    <w:rsid w:val="000B2306"/>
    <w:rsid w:val="002F2C32"/>
    <w:rsid w:val="00387F3E"/>
    <w:rsid w:val="005518E3"/>
    <w:rsid w:val="00631AEC"/>
    <w:rsid w:val="00803ED0"/>
    <w:rsid w:val="00A12D08"/>
    <w:rsid w:val="00E3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3850D1"/>
  <w15:chartTrackingRefBased/>
  <w15:docId w15:val="{87EFF3B0-47B4-554B-BB14-A8D9D343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3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7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7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7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7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7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7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7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7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7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7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7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7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7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7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7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3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7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7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7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7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7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7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Cottenie</dc:creator>
  <cp:keywords/>
  <dc:description/>
  <cp:lastModifiedBy>Jared Cottenie</cp:lastModifiedBy>
  <cp:revision>5</cp:revision>
  <dcterms:created xsi:type="dcterms:W3CDTF">2026-08-09T23:12:00Z</dcterms:created>
  <dcterms:modified xsi:type="dcterms:W3CDTF">2026-08-10T02:54:00Z</dcterms:modified>
</cp:coreProperties>
</file>