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6BC20" w14:textId="77777777" w:rsidR="00990B6A" w:rsidRPr="00990B6A" w:rsidRDefault="00990B6A" w:rsidP="00990B6A">
      <w:pPr>
        <w:rPr>
          <w:b/>
          <w:bCs/>
          <w:sz w:val="36"/>
          <w:szCs w:val="36"/>
          <w:lang w:val="en-CA"/>
        </w:rPr>
      </w:pPr>
      <w:r w:rsidRPr="00990B6A">
        <w:rPr>
          <w:b/>
          <w:bCs/>
          <w:sz w:val="36"/>
          <w:szCs w:val="36"/>
          <w:lang w:val="en-CA"/>
        </w:rPr>
        <w:t>Starting With the Seed: How K&amp;S Helps North Dakota Growers Manage White Mold</w:t>
      </w:r>
    </w:p>
    <w:p w14:paraId="3A4BCB7A" w14:textId="77777777" w:rsidR="00990B6A" w:rsidRPr="00990B6A" w:rsidRDefault="00990B6A" w:rsidP="00990B6A">
      <w:pPr>
        <w:rPr>
          <w:sz w:val="28"/>
          <w:szCs w:val="28"/>
          <w:lang w:val="en-CA"/>
        </w:rPr>
      </w:pPr>
      <w:r w:rsidRPr="00990B6A">
        <w:rPr>
          <w:sz w:val="28"/>
          <w:szCs w:val="28"/>
          <w:lang w:val="en-CA"/>
        </w:rPr>
        <w:t>For K&amp;S Seed Company, managing soybean disease starts well before symptoms appear in the field.</w:t>
      </w:r>
    </w:p>
    <w:p w14:paraId="08C9D57A" w14:textId="77777777" w:rsidR="00990B6A" w:rsidRPr="00990B6A" w:rsidRDefault="00990B6A" w:rsidP="00990B6A">
      <w:pPr>
        <w:rPr>
          <w:sz w:val="28"/>
          <w:szCs w:val="28"/>
          <w:lang w:val="en-CA"/>
        </w:rPr>
      </w:pPr>
      <w:r w:rsidRPr="00990B6A">
        <w:rPr>
          <w:sz w:val="28"/>
          <w:szCs w:val="28"/>
          <w:lang w:val="en-CA"/>
        </w:rPr>
        <w:t>The family-owned seed dealership in Enderlin, North Dakota, was founded by Kathi and Steve Luther in 1996 and today serves growers with seed from several major brands while also treating bulk soybean and wheat seed in-house.</w:t>
      </w:r>
    </w:p>
    <w:p w14:paraId="420F5EBF" w14:textId="77777777" w:rsidR="00990B6A" w:rsidRPr="00990B6A" w:rsidRDefault="00990B6A" w:rsidP="00990B6A">
      <w:pPr>
        <w:rPr>
          <w:sz w:val="28"/>
          <w:szCs w:val="28"/>
          <w:lang w:val="en-CA"/>
        </w:rPr>
      </w:pPr>
      <w:r w:rsidRPr="00990B6A">
        <w:rPr>
          <w:sz w:val="28"/>
          <w:szCs w:val="28"/>
          <w:lang w:val="en-CA"/>
        </w:rPr>
        <w:t>White mold is a familiar challenge for growers in the region — including on the Luther family’s own farm.</w:t>
      </w:r>
    </w:p>
    <w:p w14:paraId="62B28C6B" w14:textId="77777777" w:rsidR="00990B6A" w:rsidRPr="00990B6A" w:rsidRDefault="00990B6A" w:rsidP="00990B6A">
      <w:pPr>
        <w:rPr>
          <w:sz w:val="28"/>
          <w:szCs w:val="28"/>
          <w:lang w:val="en-CA"/>
        </w:rPr>
      </w:pPr>
      <w:r w:rsidRPr="00990B6A">
        <w:rPr>
          <w:sz w:val="28"/>
          <w:szCs w:val="28"/>
          <w:lang w:val="en-CA"/>
        </w:rPr>
        <w:t>Years of growing susceptible crops, including sunflowers, have contributed to persistent white mold pressure in some of their fields. It is a problem Kathi Luther knows cannot be addressed with one product or one management decision.</w:t>
      </w:r>
    </w:p>
    <w:p w14:paraId="76C1C633" w14:textId="77777777" w:rsidR="00990B6A" w:rsidRPr="00990B6A" w:rsidRDefault="00990B6A" w:rsidP="00990B6A">
      <w:pPr>
        <w:rPr>
          <w:sz w:val="28"/>
          <w:szCs w:val="28"/>
          <w:lang w:val="en-CA"/>
        </w:rPr>
      </w:pPr>
      <w:r w:rsidRPr="00990B6A">
        <w:rPr>
          <w:sz w:val="28"/>
          <w:szCs w:val="28"/>
          <w:lang w:val="en-CA"/>
        </w:rPr>
        <w:t>Instead, she approaches white mold with multiple tools, including variety selection, population management, fungicides and seed treatments.</w:t>
      </w:r>
    </w:p>
    <w:p w14:paraId="02DD90DC" w14:textId="77777777" w:rsidR="00990B6A" w:rsidRPr="00990B6A" w:rsidRDefault="00990B6A" w:rsidP="00990B6A">
      <w:pPr>
        <w:rPr>
          <w:sz w:val="28"/>
          <w:szCs w:val="28"/>
          <w:lang w:val="en-CA"/>
        </w:rPr>
      </w:pPr>
      <w:r w:rsidRPr="00990B6A">
        <w:rPr>
          <w:sz w:val="28"/>
          <w:szCs w:val="28"/>
          <w:lang w:val="en-CA"/>
        </w:rPr>
        <w:t>Heads Up® has become one of those tools.</w:t>
      </w:r>
    </w:p>
    <w:p w14:paraId="090B04D8" w14:textId="77777777" w:rsidR="00990B6A" w:rsidRPr="00990B6A" w:rsidRDefault="00990B6A" w:rsidP="00990B6A">
      <w:pPr>
        <w:rPr>
          <w:b/>
          <w:bCs/>
          <w:sz w:val="36"/>
          <w:szCs w:val="36"/>
          <w:lang w:val="en-CA"/>
        </w:rPr>
      </w:pPr>
      <w:r w:rsidRPr="00990B6A">
        <w:rPr>
          <w:b/>
          <w:bCs/>
          <w:sz w:val="36"/>
          <w:szCs w:val="36"/>
          <w:lang w:val="en-CA"/>
        </w:rPr>
        <w:t>Starting Disease Management at Planting</w:t>
      </w:r>
    </w:p>
    <w:p w14:paraId="06C57970" w14:textId="0B60E7B5" w:rsidR="00990B6A" w:rsidRPr="00990B6A" w:rsidRDefault="00990B6A" w:rsidP="00990B6A">
      <w:pPr>
        <w:rPr>
          <w:sz w:val="28"/>
          <w:szCs w:val="28"/>
          <w:lang w:val="en-CA"/>
        </w:rPr>
      </w:pPr>
      <w:r w:rsidRPr="00990B6A">
        <w:rPr>
          <w:sz w:val="28"/>
          <w:szCs w:val="28"/>
          <w:lang w:val="en-CA"/>
        </w:rPr>
        <w:t>K&amp;S has used Heads Up</w:t>
      </w:r>
      <w:r w:rsidR="00515AFB">
        <w:rPr>
          <w:sz w:val="28"/>
          <w:szCs w:val="28"/>
          <w:lang w:val="en-CA"/>
        </w:rPr>
        <w:t>®</w:t>
      </w:r>
      <w:r w:rsidRPr="00990B6A">
        <w:rPr>
          <w:sz w:val="28"/>
          <w:szCs w:val="28"/>
          <w:lang w:val="en-CA"/>
        </w:rPr>
        <w:t xml:space="preserve"> for approximately seven to eight years, incorporating it directly into soybean seed treatments before seed leaves the dealership.</w:t>
      </w:r>
    </w:p>
    <w:p w14:paraId="60D0732D" w14:textId="77777777" w:rsidR="00990B6A" w:rsidRPr="00990B6A" w:rsidRDefault="00990B6A" w:rsidP="00990B6A">
      <w:pPr>
        <w:rPr>
          <w:sz w:val="28"/>
          <w:szCs w:val="28"/>
          <w:lang w:val="en-CA"/>
        </w:rPr>
      </w:pPr>
      <w:r w:rsidRPr="00990B6A">
        <w:rPr>
          <w:sz w:val="28"/>
          <w:szCs w:val="28"/>
          <w:lang w:val="en-CA"/>
        </w:rPr>
        <w:t>For Maggie Nelson Luther, who works with growers at K&amp;S, that simplicity is one of its biggest advantages.</w:t>
      </w:r>
    </w:p>
    <w:p w14:paraId="37DF6A74" w14:textId="77777777" w:rsidR="00990B6A" w:rsidRPr="00990B6A" w:rsidRDefault="00990B6A" w:rsidP="00990B6A">
      <w:pPr>
        <w:rPr>
          <w:sz w:val="28"/>
          <w:szCs w:val="28"/>
          <w:lang w:val="en-CA"/>
        </w:rPr>
      </w:pPr>
      <w:r w:rsidRPr="00990B6A">
        <w:rPr>
          <w:sz w:val="28"/>
          <w:szCs w:val="28"/>
          <w:lang w:val="en-CA"/>
        </w:rPr>
        <w:t>The product can be mixed with water and incorporated into the seed treatment system alongside other products growers are already using. That allows K&amp;S to address white mold and other disease concerns at planting without creating another field operation later in the season.</w:t>
      </w:r>
    </w:p>
    <w:p w14:paraId="1103C6AD" w14:textId="77777777" w:rsidR="00990B6A" w:rsidRPr="00990B6A" w:rsidRDefault="00990B6A" w:rsidP="00990B6A">
      <w:pPr>
        <w:rPr>
          <w:sz w:val="28"/>
          <w:szCs w:val="28"/>
          <w:lang w:val="en-CA"/>
        </w:rPr>
      </w:pPr>
      <w:r w:rsidRPr="00990B6A">
        <w:rPr>
          <w:sz w:val="28"/>
          <w:szCs w:val="28"/>
          <w:lang w:val="en-CA"/>
        </w:rPr>
        <w:t>That distinction matters when growers begin evaluating the cost and logistics of crop protection programs.</w:t>
      </w:r>
    </w:p>
    <w:p w14:paraId="58E988DA" w14:textId="77777777" w:rsidR="00990B6A" w:rsidRPr="00990B6A" w:rsidRDefault="00990B6A" w:rsidP="00990B6A">
      <w:pPr>
        <w:rPr>
          <w:sz w:val="28"/>
          <w:szCs w:val="28"/>
          <w:lang w:val="en-CA"/>
        </w:rPr>
      </w:pPr>
      <w:r w:rsidRPr="00990B6A">
        <w:rPr>
          <w:sz w:val="28"/>
          <w:szCs w:val="28"/>
          <w:lang w:val="en-CA"/>
        </w:rPr>
        <w:t>In areas where a later foliar application may require custom equipment or aerial application, beginning with a relatively low-cost seed treatment gives growers another option to consider before the season starts.</w:t>
      </w:r>
    </w:p>
    <w:p w14:paraId="12340145" w14:textId="77777777" w:rsidR="00990B6A" w:rsidRPr="00990B6A" w:rsidRDefault="00990B6A" w:rsidP="00990B6A">
      <w:pPr>
        <w:rPr>
          <w:sz w:val="28"/>
          <w:szCs w:val="28"/>
          <w:lang w:val="en-CA"/>
        </w:rPr>
      </w:pPr>
      <w:r w:rsidRPr="00990B6A">
        <w:rPr>
          <w:sz w:val="28"/>
          <w:szCs w:val="28"/>
          <w:lang w:val="en-CA"/>
        </w:rPr>
        <w:lastRenderedPageBreak/>
        <w:t>It doesn’t mean every additional application can be eliminated. Disease pressure and field conditions still determine what may be required later in the year. But for K&amp;S, Heads Up provides a practical foundation to build from.</w:t>
      </w:r>
    </w:p>
    <w:p w14:paraId="70216105" w14:textId="77777777" w:rsidR="00990B6A" w:rsidRPr="00990B6A" w:rsidRDefault="00990B6A" w:rsidP="00990B6A">
      <w:pPr>
        <w:rPr>
          <w:b/>
          <w:bCs/>
          <w:sz w:val="36"/>
          <w:szCs w:val="36"/>
          <w:lang w:val="en-CA"/>
        </w:rPr>
      </w:pPr>
      <w:r w:rsidRPr="00990B6A">
        <w:rPr>
          <w:b/>
          <w:bCs/>
          <w:sz w:val="36"/>
          <w:szCs w:val="36"/>
          <w:lang w:val="en-CA"/>
        </w:rPr>
        <w:t>Growers Often Start Small</w:t>
      </w:r>
    </w:p>
    <w:p w14:paraId="4B93FC6B" w14:textId="1FA5D4DC" w:rsidR="00990B6A" w:rsidRPr="00990B6A" w:rsidRDefault="00990B6A" w:rsidP="00990B6A">
      <w:pPr>
        <w:rPr>
          <w:sz w:val="28"/>
          <w:szCs w:val="28"/>
          <w:lang w:val="en-CA"/>
        </w:rPr>
      </w:pPr>
      <w:r w:rsidRPr="00990B6A">
        <w:rPr>
          <w:sz w:val="28"/>
          <w:szCs w:val="28"/>
          <w:lang w:val="en-CA"/>
        </w:rPr>
        <w:t>Maggie says many customers do not immediately put Heads Up</w:t>
      </w:r>
      <w:r w:rsidR="00515AFB">
        <w:rPr>
          <w:sz w:val="28"/>
          <w:szCs w:val="28"/>
          <w:lang w:val="en-CA"/>
        </w:rPr>
        <w:t>®</w:t>
      </w:r>
      <w:r w:rsidRPr="00990B6A">
        <w:rPr>
          <w:sz w:val="28"/>
          <w:szCs w:val="28"/>
          <w:lang w:val="en-CA"/>
        </w:rPr>
        <w:t xml:space="preserve"> across every soybean acre.</w:t>
      </w:r>
    </w:p>
    <w:p w14:paraId="07477B9A" w14:textId="77777777" w:rsidR="00990B6A" w:rsidRPr="00990B6A" w:rsidRDefault="00990B6A" w:rsidP="00990B6A">
      <w:pPr>
        <w:rPr>
          <w:sz w:val="28"/>
          <w:szCs w:val="28"/>
          <w:lang w:val="en-CA"/>
        </w:rPr>
      </w:pPr>
      <w:r w:rsidRPr="00990B6A">
        <w:rPr>
          <w:sz w:val="28"/>
          <w:szCs w:val="28"/>
          <w:lang w:val="en-CA"/>
        </w:rPr>
        <w:t>Instead, they try it.</w:t>
      </w:r>
    </w:p>
    <w:p w14:paraId="5C5D778B" w14:textId="77777777" w:rsidR="00990B6A" w:rsidRPr="00990B6A" w:rsidRDefault="00990B6A" w:rsidP="00990B6A">
      <w:pPr>
        <w:rPr>
          <w:sz w:val="28"/>
          <w:szCs w:val="28"/>
          <w:lang w:val="en-CA"/>
        </w:rPr>
      </w:pPr>
      <w:r w:rsidRPr="00990B6A">
        <w:rPr>
          <w:sz w:val="28"/>
          <w:szCs w:val="28"/>
          <w:lang w:val="en-CA"/>
        </w:rPr>
        <w:t>“We’ve done trials with plenty of customers,” she explains. Growers may begin by treating a single field, then evaluate how the crop performs throughout the season.</w:t>
      </w:r>
    </w:p>
    <w:p w14:paraId="08BFFCF8" w14:textId="77777777" w:rsidR="00990B6A" w:rsidRPr="00990B6A" w:rsidRDefault="00990B6A" w:rsidP="00990B6A">
      <w:pPr>
        <w:rPr>
          <w:sz w:val="28"/>
          <w:szCs w:val="28"/>
          <w:lang w:val="en-CA"/>
        </w:rPr>
      </w:pPr>
      <w:r w:rsidRPr="00990B6A">
        <w:rPr>
          <w:sz w:val="28"/>
          <w:szCs w:val="28"/>
          <w:lang w:val="en-CA"/>
        </w:rPr>
        <w:t>What happens next has become a familiar pattern at K&amp;S.</w:t>
      </w:r>
    </w:p>
    <w:p w14:paraId="48587808" w14:textId="64CC6B4D" w:rsidR="00990B6A" w:rsidRPr="00990B6A" w:rsidRDefault="00990B6A" w:rsidP="00990B6A">
      <w:pPr>
        <w:rPr>
          <w:sz w:val="28"/>
          <w:szCs w:val="28"/>
          <w:lang w:val="en-CA"/>
        </w:rPr>
      </w:pPr>
      <w:r w:rsidRPr="00990B6A">
        <w:rPr>
          <w:sz w:val="28"/>
          <w:szCs w:val="28"/>
          <w:lang w:val="en-CA"/>
        </w:rPr>
        <w:t>According to Maggie, customers who begin with one field will often return the following year and request Heads Up</w:t>
      </w:r>
      <w:r w:rsidR="00515AFB">
        <w:rPr>
          <w:sz w:val="28"/>
          <w:szCs w:val="28"/>
          <w:lang w:val="en-CA"/>
        </w:rPr>
        <w:t>®</w:t>
      </w:r>
      <w:r w:rsidRPr="00990B6A">
        <w:rPr>
          <w:sz w:val="28"/>
          <w:szCs w:val="28"/>
          <w:lang w:val="en-CA"/>
        </w:rPr>
        <w:t xml:space="preserve"> on several additional fields</w:t>
      </w:r>
      <w:r w:rsidR="00515AFB">
        <w:rPr>
          <w:sz w:val="28"/>
          <w:szCs w:val="28"/>
          <w:lang w:val="en-CA"/>
        </w:rPr>
        <w:t>,</w:t>
      </w:r>
      <w:r w:rsidRPr="00990B6A">
        <w:rPr>
          <w:sz w:val="28"/>
          <w:szCs w:val="28"/>
          <w:lang w:val="en-CA"/>
        </w:rPr>
        <w:t xml:space="preserve"> and in some cases, across their entire soybean operation.</w:t>
      </w:r>
    </w:p>
    <w:p w14:paraId="05019EC1" w14:textId="113D5360" w:rsidR="00990B6A" w:rsidRPr="00990B6A" w:rsidRDefault="00990B6A" w:rsidP="00990B6A">
      <w:pPr>
        <w:rPr>
          <w:sz w:val="28"/>
          <w:szCs w:val="28"/>
          <w:lang w:val="en-CA"/>
        </w:rPr>
      </w:pPr>
      <w:r w:rsidRPr="00990B6A">
        <w:rPr>
          <w:sz w:val="28"/>
          <w:szCs w:val="28"/>
          <w:lang w:val="en-CA"/>
        </w:rPr>
        <w:t>That gradual adoption is important. Rather than asking growers to take a large leap based solely on a product claim, K&amp;S gives them an opportunity to evaluate Heads Up</w:t>
      </w:r>
      <w:r w:rsidR="00515AFB">
        <w:rPr>
          <w:sz w:val="28"/>
          <w:szCs w:val="28"/>
          <w:lang w:val="en-CA"/>
        </w:rPr>
        <w:t>®</w:t>
      </w:r>
      <w:r w:rsidRPr="00990B6A">
        <w:rPr>
          <w:sz w:val="28"/>
          <w:szCs w:val="28"/>
          <w:lang w:val="en-CA"/>
        </w:rPr>
        <w:t xml:space="preserve"> under their own conditions.</w:t>
      </w:r>
    </w:p>
    <w:p w14:paraId="2A340F68" w14:textId="77777777" w:rsidR="00990B6A" w:rsidRPr="00990B6A" w:rsidRDefault="00990B6A" w:rsidP="00990B6A">
      <w:pPr>
        <w:rPr>
          <w:b/>
          <w:bCs/>
          <w:sz w:val="36"/>
          <w:szCs w:val="36"/>
          <w:lang w:val="en-CA"/>
        </w:rPr>
      </w:pPr>
      <w:r w:rsidRPr="00990B6A">
        <w:rPr>
          <w:b/>
          <w:bCs/>
          <w:sz w:val="36"/>
          <w:szCs w:val="36"/>
          <w:lang w:val="en-CA"/>
        </w:rPr>
        <w:t>Results on Luther Farms</w:t>
      </w:r>
    </w:p>
    <w:p w14:paraId="2A3FD296" w14:textId="78B43AA6" w:rsidR="00990B6A" w:rsidRPr="00990B6A" w:rsidRDefault="00990B6A" w:rsidP="00990B6A">
      <w:pPr>
        <w:rPr>
          <w:sz w:val="28"/>
          <w:szCs w:val="28"/>
          <w:lang w:val="en-CA"/>
        </w:rPr>
      </w:pPr>
      <w:r w:rsidRPr="00990B6A">
        <w:rPr>
          <w:sz w:val="28"/>
          <w:szCs w:val="28"/>
          <w:lang w:val="en-CA"/>
        </w:rPr>
        <w:t>Kathi has taken a similar approach on the family farm, treating soybean acres both with and without Heads Up</w:t>
      </w:r>
      <w:r w:rsidR="00515AFB">
        <w:rPr>
          <w:sz w:val="28"/>
          <w:szCs w:val="28"/>
          <w:lang w:val="en-CA"/>
        </w:rPr>
        <w:t>®</w:t>
      </w:r>
      <w:r w:rsidRPr="00990B6A">
        <w:rPr>
          <w:sz w:val="28"/>
          <w:szCs w:val="28"/>
          <w:lang w:val="en-CA"/>
        </w:rPr>
        <w:t xml:space="preserve"> to make field comparisons.</w:t>
      </w:r>
    </w:p>
    <w:p w14:paraId="6D7E9B1B" w14:textId="353AFC06" w:rsidR="00990B6A" w:rsidRPr="00990B6A" w:rsidRDefault="00990B6A" w:rsidP="00990B6A">
      <w:pPr>
        <w:rPr>
          <w:sz w:val="28"/>
          <w:szCs w:val="28"/>
          <w:lang w:val="en-CA"/>
        </w:rPr>
      </w:pPr>
      <w:r w:rsidRPr="00990B6A">
        <w:rPr>
          <w:sz w:val="28"/>
          <w:szCs w:val="28"/>
          <w:lang w:val="en-CA"/>
        </w:rPr>
        <w:t xml:space="preserve">Across two years of trials, she reported approximately a </w:t>
      </w:r>
      <w:r w:rsidRPr="00990B6A">
        <w:rPr>
          <w:b/>
          <w:bCs/>
          <w:sz w:val="28"/>
          <w:szCs w:val="28"/>
          <w:lang w:val="en-CA"/>
        </w:rPr>
        <w:t xml:space="preserve">4 </w:t>
      </w:r>
      <w:proofErr w:type="spellStart"/>
      <w:r w:rsidRPr="00990B6A">
        <w:rPr>
          <w:b/>
          <w:bCs/>
          <w:sz w:val="28"/>
          <w:szCs w:val="28"/>
          <w:lang w:val="en-CA"/>
        </w:rPr>
        <w:t>bu</w:t>
      </w:r>
      <w:proofErr w:type="spellEnd"/>
      <w:r w:rsidRPr="00990B6A">
        <w:rPr>
          <w:b/>
          <w:bCs/>
          <w:sz w:val="28"/>
          <w:szCs w:val="28"/>
          <w:lang w:val="en-CA"/>
        </w:rPr>
        <w:t>/ac advantage</w:t>
      </w:r>
      <w:r w:rsidRPr="00990B6A">
        <w:rPr>
          <w:sz w:val="28"/>
          <w:szCs w:val="28"/>
          <w:lang w:val="en-CA"/>
        </w:rPr>
        <w:t xml:space="preserve"> from Heads Up</w:t>
      </w:r>
      <w:r w:rsidR="00515AFB">
        <w:rPr>
          <w:sz w:val="28"/>
          <w:szCs w:val="28"/>
          <w:lang w:val="en-CA"/>
        </w:rPr>
        <w:t>®</w:t>
      </w:r>
      <w:r w:rsidRPr="00990B6A">
        <w:rPr>
          <w:sz w:val="28"/>
          <w:szCs w:val="28"/>
          <w:lang w:val="en-CA"/>
        </w:rPr>
        <w:t>-treated soybeans.</w:t>
      </w:r>
    </w:p>
    <w:p w14:paraId="2D115A1D" w14:textId="77777777" w:rsidR="00990B6A" w:rsidRPr="00990B6A" w:rsidRDefault="00990B6A" w:rsidP="00990B6A">
      <w:pPr>
        <w:rPr>
          <w:sz w:val="28"/>
          <w:szCs w:val="28"/>
          <w:lang w:val="en-CA"/>
        </w:rPr>
      </w:pPr>
      <w:r w:rsidRPr="00990B6A">
        <w:rPr>
          <w:sz w:val="28"/>
          <w:szCs w:val="28"/>
          <w:lang w:val="en-CA"/>
        </w:rPr>
        <w:t>But yield is only one part of why the family continues to use it.</w:t>
      </w:r>
    </w:p>
    <w:p w14:paraId="0DBAD564" w14:textId="77777777" w:rsidR="00990B6A" w:rsidRPr="00990B6A" w:rsidRDefault="00990B6A" w:rsidP="00990B6A">
      <w:pPr>
        <w:rPr>
          <w:sz w:val="28"/>
          <w:szCs w:val="28"/>
          <w:lang w:val="en-CA"/>
        </w:rPr>
      </w:pPr>
      <w:r w:rsidRPr="00990B6A">
        <w:rPr>
          <w:sz w:val="28"/>
          <w:szCs w:val="28"/>
          <w:lang w:val="en-CA"/>
        </w:rPr>
        <w:t xml:space="preserve">Kathi also values having another management option available before disease becomes visible. With white </w:t>
      </w:r>
      <w:proofErr w:type="gramStart"/>
      <w:r w:rsidRPr="00990B6A">
        <w:rPr>
          <w:sz w:val="28"/>
          <w:szCs w:val="28"/>
          <w:lang w:val="en-CA"/>
        </w:rPr>
        <w:t>mold in particular, waiting</w:t>
      </w:r>
      <w:proofErr w:type="gramEnd"/>
      <w:r w:rsidRPr="00990B6A">
        <w:rPr>
          <w:sz w:val="28"/>
          <w:szCs w:val="28"/>
          <w:lang w:val="en-CA"/>
        </w:rPr>
        <w:t xml:space="preserve"> until symptoms appear can leave growers with fewer choices.</w:t>
      </w:r>
    </w:p>
    <w:p w14:paraId="53992269" w14:textId="77777777" w:rsidR="00990B6A" w:rsidRPr="00990B6A" w:rsidRDefault="00990B6A" w:rsidP="00990B6A">
      <w:pPr>
        <w:rPr>
          <w:sz w:val="28"/>
          <w:szCs w:val="28"/>
          <w:lang w:val="en-CA"/>
        </w:rPr>
      </w:pPr>
      <w:r w:rsidRPr="00990B6A">
        <w:rPr>
          <w:sz w:val="28"/>
          <w:szCs w:val="28"/>
          <w:lang w:val="en-CA"/>
        </w:rPr>
        <w:t>“It just seems like we’re getting ahead of it instead of being behind it,” she says.</w:t>
      </w:r>
    </w:p>
    <w:p w14:paraId="34CA021E" w14:textId="77777777" w:rsidR="00990B6A" w:rsidRPr="00990B6A" w:rsidRDefault="00990B6A" w:rsidP="00990B6A">
      <w:pPr>
        <w:rPr>
          <w:sz w:val="28"/>
          <w:szCs w:val="28"/>
          <w:lang w:val="en-CA"/>
        </w:rPr>
      </w:pPr>
      <w:r w:rsidRPr="00990B6A">
        <w:rPr>
          <w:sz w:val="28"/>
          <w:szCs w:val="28"/>
          <w:lang w:val="en-CA"/>
        </w:rPr>
        <w:t>That idea sums up the K&amp;S approach well.</w:t>
      </w:r>
    </w:p>
    <w:p w14:paraId="44C008EC" w14:textId="32E3467A" w:rsidR="00990B6A" w:rsidRPr="00990B6A" w:rsidRDefault="00990B6A" w:rsidP="00990B6A">
      <w:pPr>
        <w:rPr>
          <w:sz w:val="28"/>
          <w:szCs w:val="28"/>
          <w:lang w:val="en-CA"/>
        </w:rPr>
      </w:pPr>
      <w:r w:rsidRPr="00990B6A">
        <w:rPr>
          <w:sz w:val="28"/>
          <w:szCs w:val="28"/>
          <w:lang w:val="en-CA"/>
        </w:rPr>
        <w:lastRenderedPageBreak/>
        <w:t>Heads Up</w:t>
      </w:r>
      <w:r w:rsidR="00515AFB">
        <w:rPr>
          <w:sz w:val="28"/>
          <w:szCs w:val="28"/>
          <w:lang w:val="en-CA"/>
        </w:rPr>
        <w:t>®</w:t>
      </w:r>
      <w:r w:rsidRPr="00990B6A">
        <w:rPr>
          <w:sz w:val="28"/>
          <w:szCs w:val="28"/>
          <w:lang w:val="en-CA"/>
        </w:rPr>
        <w:t xml:space="preserve"> isn’t treated as the entire disease-management program. It is a relatively simple, economical tool that can be incorporated at the beginning of the season alongside genetics, seed treatment and the other management decisions growers are already making.</w:t>
      </w:r>
    </w:p>
    <w:p w14:paraId="16231F47" w14:textId="131C3AD5" w:rsidR="00990B6A" w:rsidRPr="00990B6A" w:rsidRDefault="00990B6A" w:rsidP="00990B6A">
      <w:pPr>
        <w:rPr>
          <w:sz w:val="28"/>
          <w:szCs w:val="28"/>
          <w:lang w:val="en-CA"/>
        </w:rPr>
      </w:pPr>
      <w:r w:rsidRPr="00990B6A">
        <w:rPr>
          <w:sz w:val="28"/>
          <w:szCs w:val="28"/>
          <w:lang w:val="en-CA"/>
        </w:rPr>
        <w:t>For K&amp;S customers dealing with persistent white mold pressure, sometimes the best place to start is exactly where the crop starts</w:t>
      </w:r>
      <w:r w:rsidR="00B012DC">
        <w:rPr>
          <w:sz w:val="28"/>
          <w:szCs w:val="28"/>
          <w:lang w:val="en-CA"/>
        </w:rPr>
        <w:t>:</w:t>
      </w:r>
      <w:r w:rsidRPr="00990B6A">
        <w:rPr>
          <w:sz w:val="28"/>
          <w:szCs w:val="28"/>
          <w:lang w:val="en-CA"/>
        </w:rPr>
        <w:t xml:space="preserve"> </w:t>
      </w:r>
      <w:r w:rsidRPr="00990B6A">
        <w:rPr>
          <w:b/>
          <w:bCs/>
          <w:sz w:val="28"/>
          <w:szCs w:val="28"/>
          <w:lang w:val="en-CA"/>
        </w:rPr>
        <w:t>on the seed.</w:t>
      </w:r>
    </w:p>
    <w:p w14:paraId="46BD531B" w14:textId="77777777" w:rsidR="00000000" w:rsidRPr="00990B6A" w:rsidRDefault="00000000">
      <w:pPr>
        <w:rPr>
          <w:sz w:val="28"/>
          <w:szCs w:val="28"/>
        </w:rPr>
      </w:pPr>
    </w:p>
    <w:sectPr w:rsidR="000522FD" w:rsidRPr="00990B6A" w:rsidSect="00A00DB6">
      <w:headerReference w:type="default" r:id="rId7"/>
      <w:footerReference w:type="default" r:id="rId8"/>
      <w:headerReference w:type="first" r:id="rId9"/>
      <w:footerReference w:type="first" r:id="rId10"/>
      <w:pgSz w:w="12240" w:h="15840"/>
      <w:pgMar w:top="720" w:right="720" w:bottom="720" w:left="720" w:header="34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6C9A4" w14:textId="77777777" w:rsidR="00083A66" w:rsidRDefault="00083A66">
      <w:pPr>
        <w:spacing w:after="0" w:line="240" w:lineRule="auto"/>
      </w:pPr>
      <w:r>
        <w:separator/>
      </w:r>
    </w:p>
  </w:endnote>
  <w:endnote w:type="continuationSeparator" w:id="0">
    <w:p w14:paraId="26C34383" w14:textId="77777777" w:rsidR="00083A66" w:rsidRDefault="00083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853D1" w14:textId="43E0C02A" w:rsidR="00A00DB6" w:rsidRDefault="00A00DB6">
    <w:pPr>
      <w:pStyle w:val="Footer"/>
    </w:pPr>
  </w:p>
  <w:p w14:paraId="43EDB6E4" w14:textId="56EBEF0D" w:rsidR="00000000" w:rsidRPr="00A00DB6" w:rsidRDefault="00000000" w:rsidP="00A00DB6">
    <w:pPr>
      <w:pStyle w:val="Footer"/>
      <w:jc w:val="center"/>
      <w:rPr>
        <w:rFonts w:ascii="Arial Narrow" w:hAnsi="Arial Narrow"/>
        <w:b/>
        <w:noProof/>
        <w:color w:val="92B61D"/>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b/>
        <w:color w:val="92B61D"/>
      </w:rPr>
      <w:id w:val="-1126003925"/>
      <w:docPartObj>
        <w:docPartGallery w:val="Page Numbers (Bottom of Page)"/>
        <w:docPartUnique/>
      </w:docPartObj>
    </w:sdtPr>
    <w:sdtEndPr>
      <w:rPr>
        <w:noProof/>
        <w:color w:val="9BBB59"/>
        <w:sz w:val="18"/>
        <w:szCs w:val="18"/>
      </w:rPr>
    </w:sdtEndPr>
    <w:sdtContent>
      <w:p w14:paraId="454A1FC3" w14:textId="77777777" w:rsidR="00000000" w:rsidRDefault="00000000" w:rsidP="0064708F">
        <w:pPr>
          <w:pStyle w:val="Footer"/>
          <w:jc w:val="right"/>
          <w:rPr>
            <w:rFonts w:ascii="Arial Narrow" w:hAnsi="Arial Narrow"/>
            <w:noProof/>
            <w:color w:val="808080" w:themeColor="background1" w:themeShade="80"/>
            <w:sz w:val="16"/>
            <w:szCs w:val="16"/>
          </w:rPr>
        </w:pPr>
      </w:p>
      <w:tbl>
        <w:tblPr>
          <w:tblStyle w:val="TableGrid"/>
          <w:tblW w:w="999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4595"/>
        </w:tblGrid>
        <w:tr w:rsidR="00FC75B3" w14:paraId="3A08726C" w14:textId="77777777" w:rsidTr="003D268F">
          <w:tc>
            <w:tcPr>
              <w:tcW w:w="5395" w:type="dxa"/>
              <w:vAlign w:val="center"/>
            </w:tcPr>
            <w:p w14:paraId="47B14964" w14:textId="77777777" w:rsidR="00000000" w:rsidRDefault="0063163E" w:rsidP="00A54790">
              <w:pPr>
                <w:pStyle w:val="Footer"/>
                <w:rPr>
                  <w:rFonts w:ascii="Arial Narrow" w:hAnsi="Arial Narrow"/>
                  <w:b/>
                  <w:color w:val="92B61D"/>
                </w:rPr>
              </w:pPr>
              <w:r>
                <w:rPr>
                  <w:rFonts w:ascii="Arial Narrow" w:hAnsi="Arial Narrow"/>
                  <w:noProof/>
                  <w:color w:val="808080" w:themeColor="background1" w:themeShade="80"/>
                  <w:sz w:val="16"/>
                  <w:szCs w:val="16"/>
                </w:rPr>
                <w:drawing>
                  <wp:inline distT="0" distB="0" distL="0" distR="0" wp14:anchorId="0861109C" wp14:editId="0EC6E187">
                    <wp:extent cx="603504" cy="164592"/>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CK only 398.jpg"/>
                            <pic:cNvPicPr/>
                          </pic:nvPicPr>
                          <pic:blipFill>
                            <a:blip r:embed="rId1">
                              <a:extLst>
                                <a:ext uri="{28A0092B-C50C-407E-A947-70E740481C1C}">
                                  <a14:useLocalDpi xmlns:a14="http://schemas.microsoft.com/office/drawing/2010/main" val="0"/>
                                </a:ext>
                              </a:extLst>
                            </a:blip>
                            <a:stretch>
                              <a:fillRect/>
                            </a:stretch>
                          </pic:blipFill>
                          <pic:spPr>
                            <a:xfrm>
                              <a:off x="0" y="0"/>
                              <a:ext cx="603504" cy="164592"/>
                            </a:xfrm>
                            <a:prstGeom prst="rect">
                              <a:avLst/>
                            </a:prstGeom>
                          </pic:spPr>
                        </pic:pic>
                      </a:graphicData>
                    </a:graphic>
                  </wp:inline>
                </w:drawing>
              </w:r>
            </w:p>
          </w:tc>
          <w:tc>
            <w:tcPr>
              <w:tcW w:w="4595" w:type="dxa"/>
              <w:vAlign w:val="center"/>
            </w:tcPr>
            <w:p w14:paraId="77595B17" w14:textId="77777777" w:rsidR="00000000" w:rsidRDefault="0063163E" w:rsidP="00A54790">
              <w:pPr>
                <w:pStyle w:val="Footer"/>
                <w:jc w:val="right"/>
                <w:rPr>
                  <w:rFonts w:ascii="Arial Narrow" w:hAnsi="Arial Narrow"/>
                  <w:b/>
                  <w:color w:val="92B61D"/>
                </w:rPr>
              </w:pPr>
              <w:r>
                <w:rPr>
                  <w:rFonts w:ascii="Arial Narrow" w:hAnsi="Arial Narrow"/>
                  <w:b/>
                  <w:color w:val="9BBB59"/>
                  <w:sz w:val="16"/>
                  <w:szCs w:val="16"/>
                </w:rPr>
                <w:t>HEADS UP</w:t>
              </w:r>
              <w:r w:rsidRPr="00804022">
                <w:rPr>
                  <w:rFonts w:ascii="Arial Narrow" w:hAnsi="Arial Narrow"/>
                  <w:b/>
                  <w:color w:val="9BBB59"/>
                </w:rPr>
                <w:t xml:space="preserve"> </w:t>
              </w:r>
              <w:r>
                <w:rPr>
                  <w:rFonts w:ascii="Arial Narrow" w:hAnsi="Arial Narrow"/>
                  <w:color w:val="808080" w:themeColor="background1" w:themeShade="80"/>
                  <w:sz w:val="16"/>
                  <w:szCs w:val="16"/>
                </w:rPr>
                <w:t>ADVERTORIAL</w:t>
              </w:r>
              <w:r>
                <w:rPr>
                  <w:rFonts w:ascii="Arial Narrow" w:hAnsi="Arial Narrow"/>
                  <w:b/>
                  <w:color w:val="92B61D"/>
                </w:rPr>
                <w:t xml:space="preserve">     </w:t>
              </w:r>
              <w:r w:rsidRPr="00F70953">
                <w:rPr>
                  <w:rFonts w:ascii="Arial Narrow" w:hAnsi="Arial Narrow"/>
                  <w:b/>
                  <w:color w:val="92B61D"/>
                </w:rPr>
                <w:t xml:space="preserve"> </w:t>
              </w:r>
              <w:r w:rsidRPr="00804022">
                <w:rPr>
                  <w:rFonts w:ascii="Arial Narrow" w:hAnsi="Arial Narrow"/>
                  <w:b/>
                  <w:color w:val="9BBB59"/>
                  <w:sz w:val="18"/>
                  <w:szCs w:val="18"/>
                </w:rPr>
                <w:fldChar w:fldCharType="begin"/>
              </w:r>
              <w:r w:rsidRPr="00804022">
                <w:rPr>
                  <w:rFonts w:ascii="Arial Narrow" w:hAnsi="Arial Narrow"/>
                  <w:b/>
                  <w:color w:val="9BBB59"/>
                  <w:sz w:val="18"/>
                  <w:szCs w:val="18"/>
                </w:rPr>
                <w:instrText xml:space="preserve"> PAGE   \* MERGEFORMAT </w:instrText>
              </w:r>
              <w:r w:rsidRPr="00804022">
                <w:rPr>
                  <w:rFonts w:ascii="Arial Narrow" w:hAnsi="Arial Narrow"/>
                  <w:b/>
                  <w:color w:val="9BBB59"/>
                  <w:sz w:val="18"/>
                  <w:szCs w:val="18"/>
                </w:rPr>
                <w:fldChar w:fldCharType="separate"/>
              </w:r>
              <w:r>
                <w:rPr>
                  <w:rFonts w:ascii="Arial Narrow" w:hAnsi="Arial Narrow"/>
                  <w:b/>
                  <w:color w:val="9BBB59"/>
                  <w:sz w:val="18"/>
                  <w:szCs w:val="18"/>
                </w:rPr>
                <w:t>1</w:t>
              </w:r>
              <w:r w:rsidRPr="00804022">
                <w:rPr>
                  <w:rFonts w:ascii="Arial Narrow" w:hAnsi="Arial Narrow"/>
                  <w:b/>
                  <w:noProof/>
                  <w:color w:val="9BBB59"/>
                  <w:sz w:val="18"/>
                  <w:szCs w:val="18"/>
                </w:rPr>
                <w:fldChar w:fldCharType="end"/>
              </w:r>
            </w:p>
          </w:tc>
        </w:tr>
      </w:tbl>
      <w:p w14:paraId="711A76D1" w14:textId="77777777" w:rsidR="00000000" w:rsidRPr="005E053B" w:rsidRDefault="00000000" w:rsidP="00A54790">
        <w:pPr>
          <w:pStyle w:val="Footer"/>
          <w:jc w:val="center"/>
          <w:rPr>
            <w:rFonts w:ascii="Arial Narrow" w:hAnsi="Arial Narrow"/>
            <w:b/>
            <w:color w:val="92B61D"/>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0FBC6" w14:textId="77777777" w:rsidR="00083A66" w:rsidRDefault="00083A66">
      <w:pPr>
        <w:spacing w:after="0" w:line="240" w:lineRule="auto"/>
      </w:pPr>
      <w:r>
        <w:separator/>
      </w:r>
    </w:p>
  </w:footnote>
  <w:footnote w:type="continuationSeparator" w:id="0">
    <w:p w14:paraId="661E7AEC" w14:textId="77777777" w:rsidR="00083A66" w:rsidRDefault="00083A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8CD32" w14:textId="0717A265" w:rsidR="00000000" w:rsidRDefault="00000000" w:rsidP="00A00DB6">
    <w:pPr>
      <w:pStyle w:val="Header"/>
    </w:pPr>
  </w:p>
  <w:p w14:paraId="1BE8B398" w14:textId="77777777" w:rsidR="00A00DB6" w:rsidRDefault="00A00DB6" w:rsidP="00A00D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52352"/>
      <w:placeholder>
        <w:docPart w:val="0B3E412C8D514DFEAF5D7525E66BCD2A"/>
      </w:placeholder>
      <w:temporary/>
      <w:showingPlcHdr/>
      <w15:appearance w15:val="hidden"/>
    </w:sdtPr>
    <w:sdtContent>
      <w:p w14:paraId="0D06091C" w14:textId="77777777" w:rsidR="00A00DB6" w:rsidRDefault="00A00DB6">
        <w:pPr>
          <w:pStyle w:val="Header"/>
        </w:pPr>
        <w:r>
          <w:t>[Type here]</w:t>
        </w:r>
      </w:p>
    </w:sdtContent>
  </w:sdt>
  <w:p w14:paraId="6F46DFD6" w14:textId="77777777" w:rsidR="00A00DB6" w:rsidRDefault="00A00D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60AB3"/>
    <w:multiLevelType w:val="hybridMultilevel"/>
    <w:tmpl w:val="006C84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2FC2713"/>
    <w:multiLevelType w:val="hybridMultilevel"/>
    <w:tmpl w:val="7784972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D5E07FD"/>
    <w:multiLevelType w:val="hybridMultilevel"/>
    <w:tmpl w:val="A8ECF406"/>
    <w:lvl w:ilvl="0" w:tplc="3728873E">
      <w:start w:val="1"/>
      <w:numFmt w:val="bullet"/>
      <w:lvlText w:val=""/>
      <w:lvlJc w:val="left"/>
      <w:pPr>
        <w:ind w:left="21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10090001">
      <w:start w:val="1"/>
      <w:numFmt w:val="bullet"/>
      <w:lvlText w:val=""/>
      <w:lvlJc w:val="left"/>
      <w:pPr>
        <w:ind w:left="72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77331D"/>
    <w:multiLevelType w:val="multilevel"/>
    <w:tmpl w:val="44F26C4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4C0343CE"/>
    <w:multiLevelType w:val="multilevel"/>
    <w:tmpl w:val="D87A5D7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3315A6"/>
    <w:multiLevelType w:val="multilevel"/>
    <w:tmpl w:val="58CE424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712E446B"/>
    <w:multiLevelType w:val="hybridMultilevel"/>
    <w:tmpl w:val="EC7255A8"/>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2126850342">
    <w:abstractNumId w:val="2"/>
  </w:num>
  <w:num w:numId="2" w16cid:durableId="1319656123">
    <w:abstractNumId w:val="6"/>
  </w:num>
  <w:num w:numId="3" w16cid:durableId="2143618085">
    <w:abstractNumId w:val="1"/>
  </w:num>
  <w:num w:numId="4" w16cid:durableId="1698266143">
    <w:abstractNumId w:val="3"/>
  </w:num>
  <w:num w:numId="5" w16cid:durableId="399329355">
    <w:abstractNumId w:val="4"/>
  </w:num>
  <w:num w:numId="6" w16cid:durableId="306519099">
    <w:abstractNumId w:val="5"/>
  </w:num>
  <w:num w:numId="7" w16cid:durableId="1814374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5A2"/>
    <w:rsid w:val="00001000"/>
    <w:rsid w:val="000036FB"/>
    <w:rsid w:val="00003A5B"/>
    <w:rsid w:val="00071CD4"/>
    <w:rsid w:val="00083A66"/>
    <w:rsid w:val="000E3FF5"/>
    <w:rsid w:val="0011548B"/>
    <w:rsid w:val="00136CF4"/>
    <w:rsid w:val="001E129B"/>
    <w:rsid w:val="001E2D23"/>
    <w:rsid w:val="001F76EC"/>
    <w:rsid w:val="00205A55"/>
    <w:rsid w:val="00222920"/>
    <w:rsid w:val="00253EB4"/>
    <w:rsid w:val="002619BB"/>
    <w:rsid w:val="002C4646"/>
    <w:rsid w:val="002E5D3F"/>
    <w:rsid w:val="003050CE"/>
    <w:rsid w:val="0041143A"/>
    <w:rsid w:val="00464368"/>
    <w:rsid w:val="004A1047"/>
    <w:rsid w:val="004C585A"/>
    <w:rsid w:val="004E2D37"/>
    <w:rsid w:val="00515AFB"/>
    <w:rsid w:val="005211F9"/>
    <w:rsid w:val="0056357E"/>
    <w:rsid w:val="00593E41"/>
    <w:rsid w:val="0063163E"/>
    <w:rsid w:val="00634338"/>
    <w:rsid w:val="0065312C"/>
    <w:rsid w:val="006828DC"/>
    <w:rsid w:val="006C0242"/>
    <w:rsid w:val="00731B89"/>
    <w:rsid w:val="00745C2E"/>
    <w:rsid w:val="007A6850"/>
    <w:rsid w:val="007D5644"/>
    <w:rsid w:val="00800E53"/>
    <w:rsid w:val="0082443F"/>
    <w:rsid w:val="00853B95"/>
    <w:rsid w:val="008571D0"/>
    <w:rsid w:val="008B3DE1"/>
    <w:rsid w:val="00965632"/>
    <w:rsid w:val="00990B6A"/>
    <w:rsid w:val="009A0F98"/>
    <w:rsid w:val="009E564B"/>
    <w:rsid w:val="00A00DB6"/>
    <w:rsid w:val="00A12D08"/>
    <w:rsid w:val="00A16998"/>
    <w:rsid w:val="00A327BC"/>
    <w:rsid w:val="00AB57BB"/>
    <w:rsid w:val="00AD5F36"/>
    <w:rsid w:val="00B012DC"/>
    <w:rsid w:val="00B27986"/>
    <w:rsid w:val="00B36685"/>
    <w:rsid w:val="00B56392"/>
    <w:rsid w:val="00B7007F"/>
    <w:rsid w:val="00B720DA"/>
    <w:rsid w:val="00C371EB"/>
    <w:rsid w:val="00C430AE"/>
    <w:rsid w:val="00C56085"/>
    <w:rsid w:val="00C8014F"/>
    <w:rsid w:val="00CB0B84"/>
    <w:rsid w:val="00CB68B5"/>
    <w:rsid w:val="00D34D5D"/>
    <w:rsid w:val="00D83D0F"/>
    <w:rsid w:val="00DA7E25"/>
    <w:rsid w:val="00E0523E"/>
    <w:rsid w:val="00E56DC3"/>
    <w:rsid w:val="00E84D23"/>
    <w:rsid w:val="00EB05A2"/>
    <w:rsid w:val="00ED1331"/>
    <w:rsid w:val="00EE7B3C"/>
    <w:rsid w:val="00F24B45"/>
    <w:rsid w:val="00F3296E"/>
    <w:rsid w:val="00F3641A"/>
    <w:rsid w:val="00F71E95"/>
    <w:rsid w:val="00F83467"/>
    <w:rsid w:val="00FA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FC35F"/>
  <w15:chartTrackingRefBased/>
  <w15:docId w15:val="{E82A109D-C79B-934D-947A-2CDA8DBAE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5A2"/>
    <w:pPr>
      <w:spacing w:after="200" w:line="276" w:lineRule="auto"/>
    </w:pPr>
    <w:rPr>
      <w:rFonts w:eastAsiaTheme="minorEastAs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B05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5A2"/>
    <w:rPr>
      <w:rFonts w:eastAsiaTheme="minorEastAsia"/>
      <w:sz w:val="22"/>
      <w:szCs w:val="22"/>
    </w:rPr>
  </w:style>
  <w:style w:type="paragraph" w:customStyle="1" w:styleId="TitleSocialMedia">
    <w:name w:val="Title (Social Media"/>
    <w:aliases w:val="etc.)"/>
    <w:next w:val="Normal"/>
    <w:autoRedefine/>
    <w:uiPriority w:val="99"/>
    <w:qFormat/>
    <w:rsid w:val="00EB05A2"/>
    <w:pPr>
      <w:ind w:firstLine="720"/>
    </w:pPr>
    <w:rPr>
      <w:rFonts w:ascii="Arial Narrow" w:eastAsiaTheme="minorEastAsia" w:hAnsi="Arial Narrow" w:cs="Times New Roman (Body CS)"/>
      <w:b/>
      <w:caps/>
      <w:color w:val="8FAB24"/>
      <w:sz w:val="30"/>
      <w:szCs w:val="30"/>
    </w:rPr>
  </w:style>
  <w:style w:type="paragraph" w:customStyle="1" w:styleId="DocumentDate">
    <w:name w:val="Document Date"/>
    <w:autoRedefine/>
    <w:qFormat/>
    <w:rsid w:val="00EB05A2"/>
    <w:pPr>
      <w:spacing w:line="360" w:lineRule="auto"/>
    </w:pPr>
    <w:rPr>
      <w:rFonts w:ascii="Arial Narrow" w:eastAsiaTheme="minorEastAsia" w:hAnsi="Arial Narrow"/>
      <w:sz w:val="30"/>
      <w:szCs w:val="30"/>
    </w:rPr>
  </w:style>
  <w:style w:type="paragraph" w:customStyle="1" w:styleId="PreparedForTitle">
    <w:name w:val="Prepared For Title"/>
    <w:autoRedefine/>
    <w:uiPriority w:val="99"/>
    <w:qFormat/>
    <w:rsid w:val="00EB05A2"/>
    <w:rPr>
      <w:rFonts w:ascii="Arial Narrow" w:eastAsia="Times New Roman" w:hAnsi="Arial Narrow" w:cs="Times New Roman"/>
      <w:color w:val="595959" w:themeColor="text1" w:themeTint="A6"/>
      <w:sz w:val="20"/>
      <w:szCs w:val="20"/>
    </w:rPr>
  </w:style>
  <w:style w:type="paragraph" w:customStyle="1" w:styleId="PreparedForNAME">
    <w:name w:val="Prepared For [NAME]"/>
    <w:autoRedefine/>
    <w:uiPriority w:val="99"/>
    <w:qFormat/>
    <w:rsid w:val="00EB05A2"/>
    <w:rPr>
      <w:rFonts w:ascii="Arial Narrow" w:eastAsiaTheme="minorEastAsia" w:hAnsi="Arial Narrow"/>
      <w:sz w:val="28"/>
      <w:szCs w:val="28"/>
    </w:rPr>
  </w:style>
  <w:style w:type="table" w:styleId="TableGrid">
    <w:name w:val="Table Grid"/>
    <w:basedOn w:val="TableNormal"/>
    <w:uiPriority w:val="59"/>
    <w:rsid w:val="00EB05A2"/>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B05A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EB05A2"/>
    <w:rPr>
      <w:color w:val="0563C1" w:themeColor="hyperlink"/>
      <w:u w:val="single"/>
    </w:rPr>
  </w:style>
  <w:style w:type="character" w:styleId="UnresolvedMention">
    <w:name w:val="Unresolved Mention"/>
    <w:basedOn w:val="DefaultParagraphFont"/>
    <w:uiPriority w:val="99"/>
    <w:semiHidden/>
    <w:unhideWhenUsed/>
    <w:rsid w:val="00071CD4"/>
    <w:rPr>
      <w:color w:val="605E5C"/>
      <w:shd w:val="clear" w:color="auto" w:fill="E1DFDD"/>
    </w:rPr>
  </w:style>
  <w:style w:type="character" w:styleId="CommentReference">
    <w:name w:val="annotation reference"/>
    <w:basedOn w:val="DefaultParagraphFont"/>
    <w:uiPriority w:val="99"/>
    <w:semiHidden/>
    <w:unhideWhenUsed/>
    <w:rsid w:val="00222920"/>
    <w:rPr>
      <w:sz w:val="16"/>
      <w:szCs w:val="16"/>
    </w:rPr>
  </w:style>
  <w:style w:type="paragraph" w:styleId="CommentText">
    <w:name w:val="annotation text"/>
    <w:basedOn w:val="Normal"/>
    <w:link w:val="CommentTextChar"/>
    <w:uiPriority w:val="99"/>
    <w:semiHidden/>
    <w:unhideWhenUsed/>
    <w:rsid w:val="00222920"/>
    <w:pPr>
      <w:spacing w:line="240" w:lineRule="auto"/>
    </w:pPr>
    <w:rPr>
      <w:sz w:val="20"/>
      <w:szCs w:val="20"/>
    </w:rPr>
  </w:style>
  <w:style w:type="character" w:customStyle="1" w:styleId="CommentTextChar">
    <w:name w:val="Comment Text Char"/>
    <w:basedOn w:val="DefaultParagraphFont"/>
    <w:link w:val="CommentText"/>
    <w:uiPriority w:val="99"/>
    <w:semiHidden/>
    <w:rsid w:val="00222920"/>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222920"/>
    <w:rPr>
      <w:b/>
      <w:bCs/>
    </w:rPr>
  </w:style>
  <w:style w:type="character" w:customStyle="1" w:styleId="CommentSubjectChar">
    <w:name w:val="Comment Subject Char"/>
    <w:basedOn w:val="CommentTextChar"/>
    <w:link w:val="CommentSubject"/>
    <w:uiPriority w:val="99"/>
    <w:semiHidden/>
    <w:rsid w:val="00222920"/>
    <w:rPr>
      <w:rFonts w:eastAsiaTheme="minorEastAsia"/>
      <w:b/>
      <w:bCs/>
      <w:sz w:val="20"/>
      <w:szCs w:val="20"/>
    </w:rPr>
  </w:style>
  <w:style w:type="paragraph" w:styleId="ListParagraph">
    <w:name w:val="List Paragraph"/>
    <w:basedOn w:val="Normal"/>
    <w:uiPriority w:val="34"/>
    <w:qFormat/>
    <w:rsid w:val="00853B95"/>
    <w:pPr>
      <w:ind w:left="720"/>
      <w:contextualSpacing/>
    </w:pPr>
  </w:style>
  <w:style w:type="paragraph" w:styleId="Header">
    <w:name w:val="header"/>
    <w:basedOn w:val="Normal"/>
    <w:link w:val="HeaderChar"/>
    <w:uiPriority w:val="99"/>
    <w:unhideWhenUsed/>
    <w:rsid w:val="007A68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850"/>
    <w:rPr>
      <w:rFonts w:eastAsiaTheme="minor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28970">
      <w:bodyDiv w:val="1"/>
      <w:marLeft w:val="0"/>
      <w:marRight w:val="0"/>
      <w:marTop w:val="0"/>
      <w:marBottom w:val="0"/>
      <w:divBdr>
        <w:top w:val="none" w:sz="0" w:space="0" w:color="auto"/>
        <w:left w:val="none" w:sz="0" w:space="0" w:color="auto"/>
        <w:bottom w:val="none" w:sz="0" w:space="0" w:color="auto"/>
        <w:right w:val="none" w:sz="0" w:space="0" w:color="auto"/>
      </w:divBdr>
    </w:div>
    <w:div w:id="771364850">
      <w:bodyDiv w:val="1"/>
      <w:marLeft w:val="0"/>
      <w:marRight w:val="0"/>
      <w:marTop w:val="0"/>
      <w:marBottom w:val="0"/>
      <w:divBdr>
        <w:top w:val="none" w:sz="0" w:space="0" w:color="auto"/>
        <w:left w:val="none" w:sz="0" w:space="0" w:color="auto"/>
        <w:bottom w:val="none" w:sz="0" w:space="0" w:color="auto"/>
        <w:right w:val="none" w:sz="0" w:space="0" w:color="auto"/>
      </w:divBdr>
    </w:div>
    <w:div w:id="149241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3E412C8D514DFEAF5D7525E66BCD2A"/>
        <w:category>
          <w:name w:val="General"/>
          <w:gallery w:val="placeholder"/>
        </w:category>
        <w:types>
          <w:type w:val="bbPlcHdr"/>
        </w:types>
        <w:behaviors>
          <w:behavior w:val="content"/>
        </w:behaviors>
        <w:guid w:val="{EAEEEA25-49FD-46BC-9056-8092E3CBE89F}"/>
      </w:docPartPr>
      <w:docPartBody>
        <w:p w:rsidR="00734BAC" w:rsidRDefault="00C02E4E" w:rsidP="00C02E4E">
          <w:pPr>
            <w:pStyle w:val="0B3E412C8D514DFEAF5D7525E66BCD2A"/>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E4E"/>
    <w:rsid w:val="00225494"/>
    <w:rsid w:val="00577059"/>
    <w:rsid w:val="006A5AFA"/>
    <w:rsid w:val="0070151E"/>
    <w:rsid w:val="00734BAC"/>
    <w:rsid w:val="00A12D08"/>
    <w:rsid w:val="00C02E4E"/>
    <w:rsid w:val="00EF430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3E412C8D514DFEAF5D7525E66BCD2A">
    <w:name w:val="0B3E412C8D514DFEAF5D7525E66BCD2A"/>
    <w:rsid w:val="00C02E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3</Pages>
  <Words>575</Words>
  <Characters>3283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Esleck</dc:creator>
  <cp:keywords/>
  <dc:description/>
  <cp:lastModifiedBy>Jared Cottenie</cp:lastModifiedBy>
  <cp:revision>20</cp:revision>
  <cp:lastPrinted>2022-04-15T13:54:00Z</cp:lastPrinted>
  <dcterms:created xsi:type="dcterms:W3CDTF">2022-04-15T13:54:00Z</dcterms:created>
  <dcterms:modified xsi:type="dcterms:W3CDTF">2026-08-10T03:10:00Z</dcterms:modified>
</cp:coreProperties>
</file>